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BBB6" w14:textId="484D31BB" w:rsidR="00953A02" w:rsidRDefault="00B47CC1">
      <w:pPr>
        <w:pStyle w:val="Title"/>
        <w:rPr>
          <w:rFonts w:ascii="Trebuchet MS" w:hAnsi="Trebuchet MS" w:cs="Trebuchet MS"/>
          <w:sz w:val="40"/>
          <w:szCs w:val="40"/>
          <w:lang w:val="ro-RO"/>
        </w:rPr>
      </w:pPr>
      <w:r w:rsidRPr="00B47CC1">
        <w:rPr>
          <w:rFonts w:ascii="Trebuchet MS" w:hAnsi="Trebuchet MS" w:cs="Trebuchet MS"/>
          <w:sz w:val="40"/>
          <w:szCs w:val="40"/>
          <w:lang w:val="ro-RO"/>
        </w:rPr>
        <w:t>ОПИСАНИЕ НА КУРСА</w:t>
      </w:r>
    </w:p>
    <w:p w14:paraId="5A11432C" w14:textId="77777777" w:rsidR="00B47CC1" w:rsidRDefault="00B47CC1">
      <w:pPr>
        <w:pStyle w:val="Title"/>
        <w:rPr>
          <w:rFonts w:ascii="Trebuchet MS" w:hAnsi="Trebuchet MS" w:cs="Trebuchet MS"/>
          <w:color w:val="548DD4" w:themeColor="text2" w:themeTint="99"/>
          <w:sz w:val="36"/>
          <w:szCs w:val="36"/>
        </w:rPr>
      </w:pPr>
    </w:p>
    <w:tbl>
      <w:tblPr>
        <w:tblW w:w="9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7014"/>
      </w:tblGrid>
      <w:tr w:rsidR="00953A02" w14:paraId="1F9E193F" w14:textId="77777777">
        <w:trPr>
          <w:trHeight w:val="559"/>
          <w:jc w:val="center"/>
        </w:trPr>
        <w:tc>
          <w:tcPr>
            <w:tcW w:w="2940" w:type="dxa"/>
          </w:tcPr>
          <w:p w14:paraId="20A76AC7" w14:textId="3A1DD392" w:rsidR="00953A02" w:rsidRDefault="00B47CC1" w:rsidP="00B47CC1">
            <w:pPr>
              <w:pStyle w:val="TableParagraph"/>
              <w:spacing w:line="300" w:lineRule="auto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>Наименование на курса/обучението</w:t>
            </w:r>
          </w:p>
        </w:tc>
        <w:tc>
          <w:tcPr>
            <w:tcW w:w="7014" w:type="dxa"/>
          </w:tcPr>
          <w:p w14:paraId="51B81F85" w14:textId="39678A67" w:rsidR="00953A02" w:rsidRDefault="00B47CC1">
            <w:pPr>
              <w:pStyle w:val="Title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/>
                <w:color w:val="548DD4" w:themeColor="text2" w:themeTint="99"/>
                <w:sz w:val="36"/>
                <w:szCs w:val="36"/>
              </w:rPr>
              <w:t>Лидерство</w:t>
            </w:r>
            <w:proofErr w:type="spellEnd"/>
            <w:r w:rsidRPr="00B47CC1">
              <w:rPr>
                <w:rFonts w:ascii="Trebuchet MS" w:hAnsi="Trebuchet MS"/>
                <w:color w:val="548DD4" w:themeColor="text2" w:themeTint="99"/>
                <w:sz w:val="36"/>
                <w:szCs w:val="36"/>
              </w:rPr>
              <w:t xml:space="preserve"> </w:t>
            </w:r>
          </w:p>
        </w:tc>
      </w:tr>
      <w:tr w:rsidR="00953A02" w14:paraId="1DF6ABBA" w14:textId="77777777">
        <w:trPr>
          <w:trHeight w:val="90"/>
          <w:jc w:val="center"/>
        </w:trPr>
        <w:tc>
          <w:tcPr>
            <w:tcW w:w="2940" w:type="dxa"/>
          </w:tcPr>
          <w:p w14:paraId="0F3B36E5" w14:textId="77777777" w:rsidR="00953A02" w:rsidRDefault="00953A02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</w:p>
          <w:p w14:paraId="6DB59AB9" w14:textId="31657670" w:rsidR="00953A02" w:rsidRDefault="00B47CC1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>Приемаща институция(и)</w:t>
            </w:r>
          </w:p>
        </w:tc>
        <w:tc>
          <w:tcPr>
            <w:tcW w:w="7014" w:type="dxa"/>
          </w:tcPr>
          <w:p w14:paraId="6AFD9980" w14:textId="79D2199F" w:rsidR="00953A02" w:rsidRDefault="00B47CC1">
            <w:pPr>
              <w:pStyle w:val="TableParagraph"/>
              <w:numPr>
                <w:ilvl w:val="0"/>
                <w:numId w:val="1"/>
              </w:numPr>
              <w:spacing w:before="239"/>
              <w:ind w:left="14" w:right="4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w:rsidRPr="00B47CC1">
              <w:rPr>
                <w:rFonts w:ascii="Trebuchet MS" w:hAnsi="Trebuchet MS" w:cs="Trebuchet MS"/>
                <w:sz w:val="24"/>
                <w:szCs w:val="24"/>
                <w:lang w:val="ro-RO"/>
              </w:rPr>
              <w:t>Икономически университет „Д.А. Ценов“ от Свиштов, България</w:t>
            </w:r>
          </w:p>
        </w:tc>
      </w:tr>
      <w:tr w:rsidR="00953A02" w14:paraId="555B82F7" w14:textId="77777777">
        <w:trPr>
          <w:trHeight w:val="560"/>
          <w:jc w:val="center"/>
        </w:trPr>
        <w:tc>
          <w:tcPr>
            <w:tcW w:w="2940" w:type="dxa"/>
          </w:tcPr>
          <w:p w14:paraId="1D6F33A7" w14:textId="59EFAE4E" w:rsidR="00953A02" w:rsidRDefault="00B47CC1">
            <w:pPr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Начин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доставка</w:t>
            </w:r>
            <w:proofErr w:type="spellEnd"/>
          </w:p>
        </w:tc>
        <w:tc>
          <w:tcPr>
            <w:tcW w:w="7014" w:type="dxa"/>
          </w:tcPr>
          <w:p w14:paraId="4E1D4E8E" w14:textId="3ED9B2C3" w:rsidR="00953A02" w:rsidRDefault="00B47CC1">
            <w:pPr>
              <w:pStyle w:val="TableParagraph"/>
              <w:spacing w:before="241"/>
              <w:ind w:left="14" w:right="2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Хибриден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(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онлайн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и в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кампуса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)</w:t>
            </w:r>
          </w:p>
        </w:tc>
      </w:tr>
      <w:tr w:rsidR="00953A02" w14:paraId="7D02F7F4" w14:textId="77777777">
        <w:trPr>
          <w:trHeight w:val="544"/>
          <w:jc w:val="center"/>
        </w:trPr>
        <w:tc>
          <w:tcPr>
            <w:tcW w:w="2940" w:type="dxa"/>
          </w:tcPr>
          <w:p w14:paraId="32BC0E5B" w14:textId="06449F5B" w:rsidR="00953A02" w:rsidRDefault="00B47CC1">
            <w:pPr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Местоположение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(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ако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е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приложимо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)</w:t>
            </w:r>
          </w:p>
        </w:tc>
        <w:tc>
          <w:tcPr>
            <w:tcW w:w="7014" w:type="dxa"/>
          </w:tcPr>
          <w:p w14:paraId="737F7D9D" w14:textId="3205DBAB" w:rsidR="00953A02" w:rsidRDefault="00B47CC1">
            <w:pPr>
              <w:pStyle w:val="TableParagraph"/>
              <w:spacing w:before="241"/>
              <w:ind w:left="14" w:right="6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Свищов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България</w:t>
            </w:r>
            <w:proofErr w:type="spellEnd"/>
          </w:p>
        </w:tc>
      </w:tr>
    </w:tbl>
    <w:p w14:paraId="1FD33E2E" w14:textId="77777777" w:rsidR="00953A02" w:rsidRDefault="00953A02">
      <w:pPr>
        <w:pStyle w:val="TableParagraph"/>
        <w:spacing w:line="357" w:lineRule="auto"/>
        <w:rPr>
          <w:sz w:val="20"/>
        </w:rPr>
        <w:sectPr w:rsidR="00953A02">
          <w:headerReference w:type="default" r:id="rId7"/>
          <w:type w:val="continuous"/>
          <w:pgSz w:w="11910" w:h="16840"/>
          <w:pgMar w:top="2000" w:right="1417" w:bottom="0" w:left="566" w:header="709" w:footer="0" w:gutter="0"/>
          <w:pgNumType w:start="1"/>
          <w:cols w:space="720"/>
        </w:sectPr>
      </w:pPr>
    </w:p>
    <w:p w14:paraId="06053532" w14:textId="77777777" w:rsidR="00953A02" w:rsidRDefault="00953A02">
      <w:pPr>
        <w:pStyle w:val="BodyText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806"/>
      </w:tblGrid>
      <w:tr w:rsidR="00953A02" w14:paraId="720D17FA" w14:textId="77777777" w:rsidTr="0049650B">
        <w:trPr>
          <w:trHeight w:val="6368"/>
        </w:trPr>
        <w:tc>
          <w:tcPr>
            <w:tcW w:w="2940" w:type="dxa"/>
          </w:tcPr>
          <w:p w14:paraId="10D66169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B63AD00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9F080CA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A898A2A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98663B8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3AC6A59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878D6BD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ED2D4A0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933A7EF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DBE634C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BF454E4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7699974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930BCE6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DCBA183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8001640" w14:textId="77777777" w:rsidR="00953A02" w:rsidRDefault="00953A02">
            <w:pPr>
              <w:pStyle w:val="TableParagraph"/>
              <w:spacing w:before="98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662723C" w14:textId="212ED63C" w:rsidR="00953A02" w:rsidRDefault="00B47CC1">
            <w:pPr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>Резюме</w:t>
            </w:r>
            <w:proofErr w:type="spellEnd"/>
          </w:p>
        </w:tc>
        <w:tc>
          <w:tcPr>
            <w:tcW w:w="6806" w:type="dxa"/>
          </w:tcPr>
          <w:p w14:paraId="38CADDBA" w14:textId="77777777" w:rsidR="00B47CC1" w:rsidRPr="00B47CC1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Този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съвместен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курс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провежда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английски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език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Свищов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тримата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партньори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сътрудничат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организацията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курса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Целевата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група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бъде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съставена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20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студенти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двата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университета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–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Университета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Крайова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(UCV)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Икономическия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университет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„Д. А. </w:t>
            </w:r>
            <w:proofErr w:type="spellStart"/>
            <w:proofErr w:type="gram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Ценов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“ (</w:t>
            </w:r>
            <w:proofErr w:type="gram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TAE).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време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курса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студентите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Крайова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бъдат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свързани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онлайн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с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преподавателите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Студентите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Свиштов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могат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свържат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онлайн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или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участват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лично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като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използват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местната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инфраструктура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края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този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съвместен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курс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участниците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имат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три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лично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обучение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практически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дейности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Свиштов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Преподавателите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наблегнат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практическата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част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през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тези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последни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3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Студентите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получат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сертификати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участие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ECTS,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съгласно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българското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законодателство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59A90003" w14:textId="77777777" w:rsidR="00B47CC1" w:rsidRPr="00B47CC1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Курсът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(80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часа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)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състои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четири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модула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(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Устойчиво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лидерство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Стратегическо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лидерство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Иновативно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лидерство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Мултикултурна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интелигентност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),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всеки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с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продължителност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20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часа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общо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80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часа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Уменията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участниците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бъдат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оценени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края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курса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Освен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това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края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курса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участниците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попълнят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въпросник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оценка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удовлетвореността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Българските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студенти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представят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историята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красотата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своя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град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румънските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студенти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време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тези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три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стандартни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Свищов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43724BF4" w14:textId="77777777" w:rsidR="00B47CC1" w:rsidRPr="00B47CC1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Този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курс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разглежда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как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лидерството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играе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жизненоважна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роля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във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формулирането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стратегии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устойчиво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бъдеще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мобилизирането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хората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действат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заедно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контекста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климатичните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промени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Студентите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завършилите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разгледат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как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лидерството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интегрира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зеления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преход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чрез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активно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участие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вдъхновяване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другите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разработване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иновативни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подходи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към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екологичните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предизвикателства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</w:t>
            </w:r>
          </w:p>
          <w:p w14:paraId="58CC999D" w14:textId="77777777" w:rsidR="00B47CC1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Обсъждат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теми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като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лидерство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чрез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личен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пример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разработване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политики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намаляване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въглеродния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отпечатък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управление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прехода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традиционни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към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устойчиви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модели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потребление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Това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осигурява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цялостно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разбиране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това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как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лидерите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могат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създават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иновативни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среди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бизнес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модели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които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lastRenderedPageBreak/>
              <w:t>насърчават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устойчивото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развитие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като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същевременно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подпомагат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икономическата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устойчивост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5009F2DB" w14:textId="77777777" w:rsidR="00B47CC1" w:rsidRPr="00B47CC1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Учебната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програма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фокусира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върху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няколко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ключови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стълба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лидерството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:</w:t>
            </w:r>
          </w:p>
          <w:p w14:paraId="28B69D57" w14:textId="7987760A" w:rsidR="00B47CC1" w:rsidRPr="00B47CC1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•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Управление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промените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Водене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прехода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към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устойчиви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иновативни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практики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00BEEE06" w14:textId="3C5187A6" w:rsidR="00B47CC1" w:rsidRPr="00B47CC1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•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Иновации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Създаване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бизнес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модели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които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отговарят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климатичните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предизвикателства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насърчават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култура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непрекъснато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усъвършенстване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37BE005F" w14:textId="4BE81EB4" w:rsidR="00B47CC1" w:rsidRPr="00B47CC1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•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Стратегическо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планиране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:</w:t>
            </w:r>
            <w:r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Адаптиране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организационните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цели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към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променящите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условия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околната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подобряване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способностите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вземане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решения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3D144435" w14:textId="4D89683E" w:rsidR="00B47CC1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•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Мултикултурна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интелигентност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Признаване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културните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различия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подобряване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комуникацията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взаимодействието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разнообразни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екипи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осигуряване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хармонична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продуктивна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работна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3AC943AB" w14:textId="77777777" w:rsidR="00B47CC1" w:rsidRPr="00B47CC1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</w:p>
          <w:p w14:paraId="797AAB5D" w14:textId="01D9898E" w:rsidR="0049650B" w:rsidRPr="0049650B" w:rsidRDefault="00B47CC1" w:rsidP="00B47CC1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Разглеждайки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пресечната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точка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между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лидерството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устойчивостта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този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курс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подчертава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важността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етичното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лидерство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сътрудничеството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със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заинтересованите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страни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отговорните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бизнес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практики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Той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подготвя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студентите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допринесат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стабилни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структури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управление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сътрудничат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с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правителствени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органи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опазване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околната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.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края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курса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удовлетвореността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участниците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бъде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оценена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чрез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анкета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</w:tc>
      </w:tr>
    </w:tbl>
    <w:p w14:paraId="7B5DC222" w14:textId="77777777" w:rsidR="00953A02" w:rsidRDefault="00953A02">
      <w:pPr>
        <w:pStyle w:val="TableParagraph"/>
        <w:spacing w:line="300" w:lineRule="auto"/>
        <w:jc w:val="both"/>
        <w:rPr>
          <w:sz w:val="20"/>
        </w:rPr>
        <w:sectPr w:rsidR="00953A02">
          <w:pgSz w:w="11910" w:h="16840"/>
          <w:pgMar w:top="2000" w:right="1417" w:bottom="280" w:left="566" w:header="709" w:footer="0" w:gutter="0"/>
          <w:cols w:space="720"/>
        </w:sectPr>
      </w:pPr>
    </w:p>
    <w:p w14:paraId="56ED9D58" w14:textId="77777777" w:rsidR="00953A02" w:rsidRDefault="00953A02">
      <w:pPr>
        <w:pStyle w:val="BodyText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6731"/>
      </w:tblGrid>
      <w:tr w:rsidR="00953A02" w14:paraId="174C04A0" w14:textId="77777777" w:rsidTr="00B332B9">
        <w:trPr>
          <w:trHeight w:val="4670"/>
        </w:trPr>
        <w:tc>
          <w:tcPr>
            <w:tcW w:w="2907" w:type="dxa"/>
          </w:tcPr>
          <w:p w14:paraId="74BA10B5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211FE47F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F8D8F9C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4CB4BB5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6243825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68AB1AC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1CEB8E0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297355A" w14:textId="77777777" w:rsidR="00953A02" w:rsidRDefault="00953A02">
            <w:pPr>
              <w:pStyle w:val="TableParagraph"/>
              <w:spacing w:before="141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952C923" w14:textId="77777777" w:rsidR="00B47CC1" w:rsidRPr="00B47CC1" w:rsidRDefault="00B47CC1" w:rsidP="00B47CC1">
            <w:pPr>
              <w:pStyle w:val="TableParagraph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Програма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/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сесия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(и)</w:t>
            </w:r>
          </w:p>
          <w:p w14:paraId="535E6849" w14:textId="37FB22E0" w:rsidR="00953A02" w:rsidRDefault="00B47CC1" w:rsidP="00B47CC1">
            <w:pPr>
              <w:pStyle w:val="TableParagraph"/>
              <w:spacing w:before="61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6731" w:type="dxa"/>
          </w:tcPr>
          <w:p w14:paraId="1916A7AA" w14:textId="77777777" w:rsidR="00B47CC1" w:rsidRPr="00B47CC1" w:rsidRDefault="00B47CC1" w:rsidP="00B47CC1">
            <w:pPr>
              <w:pStyle w:val="TableParagraph"/>
              <w:tabs>
                <w:tab w:val="left" w:pos="377"/>
              </w:tabs>
              <w:spacing w:before="240" w:line="300" w:lineRule="auto"/>
              <w:ind w:left="115"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Виртуалният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компонент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(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Виртуална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мобилност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– 56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часа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)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фокусира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върху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теоретичните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основи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стратегическите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рамки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лидерството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контекста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устойчивостта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. </w:t>
            </w:r>
          </w:p>
          <w:p w14:paraId="152AD7F0" w14:textId="77777777" w:rsidR="00B47CC1" w:rsidRPr="00B47CC1" w:rsidRDefault="00B47CC1" w:rsidP="00B47CC1">
            <w:pPr>
              <w:pStyle w:val="TableParagraph"/>
              <w:tabs>
                <w:tab w:val="left" w:pos="377"/>
              </w:tabs>
              <w:spacing w:before="240" w:line="300" w:lineRule="auto"/>
              <w:ind w:left="115"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Основните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теми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този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курс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(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виртуален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компонент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)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бъдат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:</w:t>
            </w:r>
          </w:p>
          <w:p w14:paraId="65BAA384" w14:textId="77777777" w:rsidR="00B47CC1" w:rsidRDefault="00B47CC1" w:rsidP="00B47CC1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Основи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устойчивото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лидерство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Разбиране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ролята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лидера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мотивирането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екипите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чрез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уважение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даване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пример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680A6D87" w14:textId="77777777" w:rsidR="00B47CC1" w:rsidRDefault="00B47CC1" w:rsidP="00B47CC1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Разработване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зелени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стратегии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политики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Научаване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как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проектират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организационни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рамки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които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намаляват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въглеродния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отпечатък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2A664585" w14:textId="77777777" w:rsidR="00B47CC1" w:rsidRDefault="00B47CC1" w:rsidP="00B47CC1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Управление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устойчивия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преход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:</w:t>
            </w:r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стратегии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преминаване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традиционни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модели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производство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потребление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към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устойчиви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модели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493A09E9" w14:textId="77777777" w:rsidR="00B47CC1" w:rsidRDefault="00B47CC1" w:rsidP="00B47CC1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Стратегическо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планиране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нестабилна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развиване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умения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адаптиране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организационните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цели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към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бързо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променящите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условия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околната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67613926" w14:textId="77777777" w:rsidR="00B47CC1" w:rsidRDefault="00B47CC1" w:rsidP="00B47CC1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Насърчаване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култура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зелени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иновации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техники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създаване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която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идентифицира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насърчава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екологични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бизнес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идеи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5B04BDD3" w14:textId="77777777" w:rsidR="00B47CC1" w:rsidRDefault="00B47CC1" w:rsidP="00B47CC1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Мултикултурна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комуникация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взаимодействие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Подобряване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уменията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ръководене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разнообразни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екипи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изграждане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хармонична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продуктивна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работна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3683E586" w14:textId="77777777" w:rsidR="00B47CC1" w:rsidRDefault="00B47CC1" w:rsidP="00B47CC1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Сътрудничество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между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заинтересованите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страни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планетата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Методи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сътрудничество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с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общности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правителствени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органи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постигане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екологични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цели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36ECD976" w14:textId="2D79D8EE" w:rsidR="00467F08" w:rsidRPr="00B47CC1" w:rsidRDefault="00B47CC1" w:rsidP="00B47CC1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Етично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вземане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решения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корпоративна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lastRenderedPageBreak/>
              <w:t>отговорност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Подготовка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стабилно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управление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което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подкрепя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дългосрочни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устойчиви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операции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10DE8F0C" w14:textId="1B1F9421" w:rsidR="00B47CC1" w:rsidRPr="00B47CC1" w:rsidRDefault="00B47CC1" w:rsidP="00B47CC1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r w:rsidRPr="00B47C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➢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Физическа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мобилност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(24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часа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Свиштов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)</w:t>
            </w:r>
          </w:p>
          <w:p w14:paraId="45226CFE" w14:textId="6851F314" w:rsidR="00B47CC1" w:rsidRPr="00B47CC1" w:rsidRDefault="00B47CC1" w:rsidP="00B47CC1">
            <w:pPr>
              <w:pStyle w:val="TableParagraph"/>
              <w:tabs>
                <w:tab w:val="left" w:pos="377"/>
              </w:tabs>
              <w:spacing w:before="240" w:line="300" w:lineRule="auto"/>
              <w:ind w:left="115" w:right="101"/>
              <w:jc w:val="both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Основните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теми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този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курс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физическа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част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бъдат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:</w:t>
            </w:r>
          </w:p>
          <w:p w14:paraId="54BC1780" w14:textId="2B3BC3A5" w:rsidR="00B47CC1" w:rsidRPr="00B47CC1" w:rsidRDefault="00B47CC1" w:rsidP="00B47CC1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Симулация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устойчиво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лидерство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Практически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уъркшоп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„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Води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пример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“</w:t>
            </w:r>
            <w:proofErr w:type="gram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, в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който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студентите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решават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реални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предизвикателства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свързани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с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устойчивостта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общността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4EDE716D" w14:textId="612D8B09" w:rsidR="00B47CC1" w:rsidRPr="00B47CC1" w:rsidRDefault="00B47CC1" w:rsidP="00B47CC1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Уъркшоп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стратегическа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пътна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карта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Изготвяне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план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преход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традиционна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индустрия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към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устойчиво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потребление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46B239F7" w14:textId="12ED911D" w:rsidR="00B47CC1" w:rsidRPr="00B47CC1" w:rsidRDefault="00B47CC1" w:rsidP="00B47CC1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Предизвикателство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иновации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Разработване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представяне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иновативен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зелен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бизнес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модел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който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занимава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с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климатичните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промени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3E668AA1" w14:textId="6669C778" w:rsidR="00B47CC1" w:rsidRPr="00B47CC1" w:rsidRDefault="00B47CC1" w:rsidP="00B47CC1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Лаборатория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мултикултурно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разнообразие</w:t>
            </w:r>
            <w:proofErr w:type="spellEnd"/>
            <w:r w:rsidRPr="00B47CC1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Практическа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сесия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фокусирана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върху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управлението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разнообразието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изграждането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ефективни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стратегии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интеграция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мултикултурни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екипи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5DBC2E60" w14:textId="307638FC" w:rsidR="00953A02" w:rsidRPr="00B47CC1" w:rsidRDefault="00B47CC1" w:rsidP="00B47CC1">
            <w:pPr>
              <w:pStyle w:val="TableParagraph"/>
              <w:tabs>
                <w:tab w:val="left" w:pos="360"/>
              </w:tabs>
              <w:spacing w:line="300" w:lineRule="auto"/>
              <w:ind w:left="115"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В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края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курса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участниците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попълнят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въпросник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оценят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степента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удовлетвореност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Въпросникът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включва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най-малко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пет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прости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въпроса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.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участниците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ще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бъде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предоставен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QR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код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с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линк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към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този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въпросник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</w:tc>
      </w:tr>
      <w:tr w:rsidR="00953A02" w14:paraId="72F25B44" w14:textId="77777777" w:rsidTr="00B332B9">
        <w:trPr>
          <w:trHeight w:val="90"/>
        </w:trPr>
        <w:tc>
          <w:tcPr>
            <w:tcW w:w="2907" w:type="dxa"/>
          </w:tcPr>
          <w:p w14:paraId="5A5A293E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FED156D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55BD1A2" w14:textId="5D4B2070" w:rsidR="00953A02" w:rsidRDefault="00B47CC1">
            <w:pPr>
              <w:pStyle w:val="TableParagraph"/>
              <w:spacing w:before="1"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Развити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умения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731" w:type="dxa"/>
          </w:tcPr>
          <w:p w14:paraId="264DDD19" w14:textId="60428FEA" w:rsidR="00B47CC1" w:rsidRPr="00B47CC1" w:rsidRDefault="00B47CC1" w:rsidP="00B47CC1">
            <w:pPr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Умения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устойчиво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стратегическо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управление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Участниците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развиват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компетенции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прилагането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устойчиви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практики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стратегическото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планиране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анализ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адаптират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целите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организацията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към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променящите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условия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подобрят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процеса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вземане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решения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1427DEED" w14:textId="13CDC6D3" w:rsidR="00B47CC1" w:rsidRPr="00B47CC1" w:rsidRDefault="00B47CC1" w:rsidP="00B47CC1">
            <w:pPr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Умения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лидерство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екологичните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иновации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Студентите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научават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идентифицират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насърчават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иновативни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идеи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управляват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процесите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промяна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създават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култура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непрекъснато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усъвършенстване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иновации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справят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с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екологичните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предизвикателства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71340009" w14:textId="3FA5D244" w:rsidR="00953A02" w:rsidRDefault="00B47CC1" w:rsidP="00B47CC1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Умения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мултикултурната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>интелигентност</w:t>
            </w:r>
            <w:proofErr w:type="spellEnd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b/>
                <w:bCs/>
                <w:color w:val="404040"/>
                <w:sz w:val="24"/>
                <w:szCs w:val="24"/>
              </w:rPr>
              <w:lastRenderedPageBreak/>
              <w:t>разнообразието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: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Завършилите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придобиват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умения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разпознават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уважават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културните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различия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подобряват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комуникацията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мултикултурни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екипи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разработват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ефективни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стратегии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управление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разнообразието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продуктивна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</w:tc>
      </w:tr>
      <w:tr w:rsidR="00953A02" w14:paraId="0279B4F5" w14:textId="77777777" w:rsidTr="00B332B9">
        <w:trPr>
          <w:trHeight w:val="90"/>
        </w:trPr>
        <w:tc>
          <w:tcPr>
            <w:tcW w:w="2907" w:type="dxa"/>
          </w:tcPr>
          <w:p w14:paraId="56A44599" w14:textId="77777777" w:rsidR="00953A02" w:rsidRPr="001033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70EEF32" w14:textId="4EE8CB6D" w:rsidR="00953A02" w:rsidRPr="00103302" w:rsidRDefault="00B47CC1">
            <w:pPr>
              <w:pStyle w:val="TableParagraph"/>
              <w:spacing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Цели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резултати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от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обучението</w:t>
            </w:r>
            <w:proofErr w:type="spellEnd"/>
          </w:p>
        </w:tc>
        <w:tc>
          <w:tcPr>
            <w:tcW w:w="6731" w:type="dxa"/>
          </w:tcPr>
          <w:p w14:paraId="04974175" w14:textId="7CD5FC98" w:rsidR="00B47CC1" w:rsidRPr="00B47CC1" w:rsidRDefault="00B47CC1" w:rsidP="00B47CC1">
            <w:pPr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Придобиване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необходимите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компетенции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внедряване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устойчиви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практики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рамките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дадена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организация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като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ръководят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инициативи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които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намаляват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въглеродния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отпечатък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насърчават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опазването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околната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.</w:t>
            </w:r>
          </w:p>
          <w:p w14:paraId="39B6D59C" w14:textId="10085076" w:rsidR="00B47CC1" w:rsidRPr="00B47CC1" w:rsidRDefault="00B47CC1" w:rsidP="00B47CC1">
            <w:pPr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Развитие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умения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стратегическо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планиране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анализ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адаптират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целите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организацията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към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променящите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условия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околната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като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същевременно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подобрява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общата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способност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вземане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решения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.</w:t>
            </w:r>
          </w:p>
          <w:p w14:paraId="362D8CAD" w14:textId="0275C704" w:rsidR="00B47CC1" w:rsidRPr="00B47CC1" w:rsidRDefault="00B47CC1" w:rsidP="00B47CC1">
            <w:pPr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Придобиване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способност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идентифицират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насърчават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иновативни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идеи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управляват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сложни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процеси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промяна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да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насърчава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култура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непрекъснато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усъвършенстване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зелени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иновации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.</w:t>
            </w:r>
          </w:p>
          <w:p w14:paraId="6B9306D3" w14:textId="01A40976" w:rsidR="00953A02" w:rsidRPr="00AD05CA" w:rsidRDefault="00B47CC1" w:rsidP="00B47CC1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Придобиване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умения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разпознаване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зачитане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културните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различия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подобряване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комуникацията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взаимодействието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с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цел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изграждане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хармонична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продуктивна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работна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среда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в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мултикултурни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екипи</w:t>
            </w:r>
            <w:proofErr w:type="spellEnd"/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</w:rPr>
              <w:t>.</w:t>
            </w:r>
          </w:p>
        </w:tc>
      </w:tr>
      <w:tr w:rsidR="00953A02" w14:paraId="7916C413" w14:textId="77777777" w:rsidTr="00B332B9">
        <w:trPr>
          <w:trHeight w:val="1014"/>
        </w:trPr>
        <w:tc>
          <w:tcPr>
            <w:tcW w:w="2907" w:type="dxa"/>
          </w:tcPr>
          <w:p w14:paraId="121FC87D" w14:textId="7595E609" w:rsidR="00953A02" w:rsidRPr="00B82ADE" w:rsidRDefault="00B47CC1">
            <w:pPr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Методи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критерии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за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оценяване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(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ако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е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приложимо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)</w:t>
            </w:r>
          </w:p>
        </w:tc>
        <w:tc>
          <w:tcPr>
            <w:tcW w:w="6731" w:type="dxa"/>
          </w:tcPr>
          <w:p w14:paraId="5DDAD806" w14:textId="7C5F7DA1" w:rsidR="00B47CC1" w:rsidRPr="00B47CC1" w:rsidRDefault="00B47CC1" w:rsidP="00B47CC1">
            <w:pPr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казуси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и </w:t>
            </w: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симулации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– 60%</w:t>
            </w:r>
          </w:p>
          <w:p w14:paraId="0B027A34" w14:textId="5B3FBDFB" w:rsidR="0027798A" w:rsidRPr="00B82ADE" w:rsidRDefault="00B47CC1" w:rsidP="00B47CC1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sz w:val="24"/>
                <w:szCs w:val="24"/>
              </w:rPr>
              <w:t>Тест</w:t>
            </w:r>
            <w:proofErr w:type="spellEnd"/>
            <w:r w:rsidRPr="00B47CC1">
              <w:rPr>
                <w:rFonts w:ascii="Trebuchet MS" w:hAnsi="Trebuchet MS" w:cs="Trebuchet MS"/>
                <w:sz w:val="24"/>
                <w:szCs w:val="24"/>
              </w:rPr>
              <w:t xml:space="preserve"> – 40%</w:t>
            </w:r>
          </w:p>
        </w:tc>
      </w:tr>
      <w:tr w:rsidR="00953A02" w14:paraId="0F051C01" w14:textId="77777777" w:rsidTr="00B332B9">
        <w:trPr>
          <w:trHeight w:val="569"/>
        </w:trPr>
        <w:tc>
          <w:tcPr>
            <w:tcW w:w="2907" w:type="dxa"/>
          </w:tcPr>
          <w:p w14:paraId="796D0D07" w14:textId="6354E8F7" w:rsidR="00953A02" w:rsidRDefault="00B47CC1">
            <w:pPr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Вид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сертификат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издаван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при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присъствие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или</w:t>
            </w:r>
            <w:proofErr w:type="spellEnd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B47CC1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завършване</w:t>
            </w:r>
            <w:proofErr w:type="spellEnd"/>
          </w:p>
        </w:tc>
        <w:tc>
          <w:tcPr>
            <w:tcW w:w="6731" w:type="dxa"/>
          </w:tcPr>
          <w:p w14:paraId="6799B6C2" w14:textId="1D3B1AE1" w:rsidR="00953A02" w:rsidRDefault="00B47CC1">
            <w:pPr>
              <w:pStyle w:val="TableParagraph"/>
              <w:ind w:left="115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w:rsidRPr="00B47CC1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>Удостоверение за участие</w:t>
            </w:r>
          </w:p>
        </w:tc>
      </w:tr>
    </w:tbl>
    <w:p w14:paraId="49C011AB" w14:textId="77777777" w:rsidR="00953A02" w:rsidRPr="00F81B9A" w:rsidRDefault="00953A02">
      <w:pPr>
        <w:rPr>
          <w:lang w:val="bg-BG"/>
        </w:rPr>
      </w:pPr>
    </w:p>
    <w:sectPr w:rsidR="00953A02" w:rsidRPr="00F81B9A">
      <w:pgSz w:w="11910" w:h="16840"/>
      <w:pgMar w:top="2000" w:right="1417" w:bottom="280" w:left="566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1756" w14:textId="77777777" w:rsidR="00BE0A54" w:rsidRDefault="00BE0A54">
      <w:r>
        <w:separator/>
      </w:r>
    </w:p>
  </w:endnote>
  <w:endnote w:type="continuationSeparator" w:id="0">
    <w:p w14:paraId="2A98234B" w14:textId="77777777" w:rsidR="00BE0A54" w:rsidRDefault="00BE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1249" w14:textId="77777777" w:rsidR="00BE0A54" w:rsidRDefault="00BE0A54">
      <w:r>
        <w:separator/>
      </w:r>
    </w:p>
  </w:footnote>
  <w:footnote w:type="continuationSeparator" w:id="0">
    <w:p w14:paraId="370EBCB2" w14:textId="77777777" w:rsidR="00BE0A54" w:rsidRDefault="00BE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7184" w14:textId="63688195" w:rsidR="00953A02" w:rsidRDefault="00C360B8">
    <w:pPr>
      <w:pStyle w:val="Body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A85632" wp14:editId="43831AA3">
          <wp:simplePos x="0" y="0"/>
          <wp:positionH relativeFrom="column">
            <wp:posOffset>2540</wp:posOffset>
          </wp:positionH>
          <wp:positionV relativeFrom="paragraph">
            <wp:posOffset>-5715</wp:posOffset>
          </wp:positionV>
          <wp:extent cx="6299200" cy="711835"/>
          <wp:effectExtent l="0" t="0" r="6350" b="0"/>
          <wp:wrapTight wrapText="bothSides">
            <wp:wrapPolygon edited="0">
              <wp:start x="0" y="0"/>
              <wp:lineTo x="0" y="20810"/>
              <wp:lineTo x="21556" y="20810"/>
              <wp:lineTo x="21556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2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55B880E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37F5649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71DE6CB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712BBD07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35FFBA18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2E92EAA2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5540205E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82695FC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B54A43D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92D7AC6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00CBC3C4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2421F4C5" w14:textId="0047F401" w:rsidR="00953A02" w:rsidRDefault="00953A02">
    <w:pPr>
      <w:pStyle w:val="BodyText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828A00"/>
    <w:multiLevelType w:val="singleLevel"/>
    <w:tmpl w:val="B3828A0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638E1EC"/>
    <w:multiLevelType w:val="singleLevel"/>
    <w:tmpl w:val="0638E1EC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DC44A2C"/>
    <w:multiLevelType w:val="multilevel"/>
    <w:tmpl w:val="72A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D4949"/>
    <w:multiLevelType w:val="multilevel"/>
    <w:tmpl w:val="640E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31EBF"/>
    <w:multiLevelType w:val="multilevel"/>
    <w:tmpl w:val="300EEE86"/>
    <w:lvl w:ilvl="0">
      <w:start w:val="1"/>
      <w:numFmt w:val="decimal"/>
      <w:lvlText w:val="%1."/>
      <w:lvlJc w:val="left"/>
      <w:pPr>
        <w:ind w:left="115" w:hanging="263"/>
      </w:pPr>
      <w:rPr>
        <w:rFonts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5" w15:restartNumberingAfterBreak="0">
    <w:nsid w:val="1B3A2F43"/>
    <w:multiLevelType w:val="multilevel"/>
    <w:tmpl w:val="A8A6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37399"/>
    <w:multiLevelType w:val="hybridMultilevel"/>
    <w:tmpl w:val="26C00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A82B01"/>
    <w:multiLevelType w:val="multilevel"/>
    <w:tmpl w:val="2CB2389A"/>
    <w:lvl w:ilvl="0">
      <w:start w:val="1"/>
      <w:numFmt w:val="bullet"/>
      <w:lvlText w:val=""/>
      <w:lvlJc w:val="left"/>
      <w:pPr>
        <w:ind w:left="115" w:hanging="263"/>
      </w:pPr>
      <w:rPr>
        <w:rFonts w:ascii="Symbol" w:hAnsi="Symbol"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8" w15:restartNumberingAfterBreak="0">
    <w:nsid w:val="42606D5E"/>
    <w:multiLevelType w:val="singleLevel"/>
    <w:tmpl w:val="42606D5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6FA6AE4"/>
    <w:multiLevelType w:val="multilevel"/>
    <w:tmpl w:val="300EEE86"/>
    <w:lvl w:ilvl="0">
      <w:start w:val="1"/>
      <w:numFmt w:val="decimal"/>
      <w:lvlText w:val="%1."/>
      <w:lvlJc w:val="left"/>
      <w:pPr>
        <w:ind w:left="115" w:hanging="263"/>
      </w:pPr>
      <w:rPr>
        <w:rFonts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10" w15:restartNumberingAfterBreak="0">
    <w:nsid w:val="59ADCABA"/>
    <w:multiLevelType w:val="multilevel"/>
    <w:tmpl w:val="59ADCABA"/>
    <w:lvl w:ilvl="0">
      <w:numFmt w:val="bullet"/>
      <w:lvlText w:val="➢"/>
      <w:lvlJc w:val="left"/>
      <w:pPr>
        <w:ind w:left="115" w:hanging="26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11" w15:restartNumberingAfterBreak="0">
    <w:nsid w:val="6B082B71"/>
    <w:multiLevelType w:val="singleLevel"/>
    <w:tmpl w:val="6B082B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AAE3229"/>
    <w:multiLevelType w:val="hybridMultilevel"/>
    <w:tmpl w:val="0D828D10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321695852">
    <w:abstractNumId w:val="1"/>
  </w:num>
  <w:num w:numId="2" w16cid:durableId="341007589">
    <w:abstractNumId w:val="10"/>
  </w:num>
  <w:num w:numId="3" w16cid:durableId="975990404">
    <w:abstractNumId w:val="0"/>
  </w:num>
  <w:num w:numId="4" w16cid:durableId="759717459">
    <w:abstractNumId w:val="8"/>
  </w:num>
  <w:num w:numId="5" w16cid:durableId="745343125">
    <w:abstractNumId w:val="11"/>
  </w:num>
  <w:num w:numId="6" w16cid:durableId="793449210">
    <w:abstractNumId w:val="6"/>
  </w:num>
  <w:num w:numId="7" w16cid:durableId="2146964401">
    <w:abstractNumId w:val="3"/>
  </w:num>
  <w:num w:numId="8" w16cid:durableId="155074274">
    <w:abstractNumId w:val="2"/>
  </w:num>
  <w:num w:numId="9" w16cid:durableId="110711658">
    <w:abstractNumId w:val="5"/>
  </w:num>
  <w:num w:numId="10" w16cid:durableId="2011787351">
    <w:abstractNumId w:val="9"/>
  </w:num>
  <w:num w:numId="11" w16cid:durableId="1788936442">
    <w:abstractNumId w:val="4"/>
  </w:num>
  <w:num w:numId="12" w16cid:durableId="155923516">
    <w:abstractNumId w:val="7"/>
  </w:num>
  <w:num w:numId="13" w16cid:durableId="4628925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yNDEwsDQxszCzMDFX0lEKTi0uzszPAykwrAUAmUyx/SwAAAA="/>
  </w:docVars>
  <w:rsids>
    <w:rsidRoot w:val="00172A27"/>
    <w:rsid w:val="00103302"/>
    <w:rsid w:val="00172A27"/>
    <w:rsid w:val="00255BEC"/>
    <w:rsid w:val="00277091"/>
    <w:rsid w:val="0027798A"/>
    <w:rsid w:val="002D0D37"/>
    <w:rsid w:val="002E6E23"/>
    <w:rsid w:val="00311109"/>
    <w:rsid w:val="00386152"/>
    <w:rsid w:val="00467F08"/>
    <w:rsid w:val="0049650B"/>
    <w:rsid w:val="0053066C"/>
    <w:rsid w:val="00531588"/>
    <w:rsid w:val="006122C2"/>
    <w:rsid w:val="00671124"/>
    <w:rsid w:val="006A595C"/>
    <w:rsid w:val="00711A93"/>
    <w:rsid w:val="0077175B"/>
    <w:rsid w:val="007A1A01"/>
    <w:rsid w:val="00805D7D"/>
    <w:rsid w:val="008562EF"/>
    <w:rsid w:val="008868AB"/>
    <w:rsid w:val="008C1458"/>
    <w:rsid w:val="00953A02"/>
    <w:rsid w:val="00986034"/>
    <w:rsid w:val="00A44E62"/>
    <w:rsid w:val="00AC088D"/>
    <w:rsid w:val="00AC4D14"/>
    <w:rsid w:val="00AD05CA"/>
    <w:rsid w:val="00AD1CDA"/>
    <w:rsid w:val="00AD2DE0"/>
    <w:rsid w:val="00AF7743"/>
    <w:rsid w:val="00B12147"/>
    <w:rsid w:val="00B332B9"/>
    <w:rsid w:val="00B334E1"/>
    <w:rsid w:val="00B47CC1"/>
    <w:rsid w:val="00B82ADE"/>
    <w:rsid w:val="00BD7C69"/>
    <w:rsid w:val="00BE0A54"/>
    <w:rsid w:val="00C360B8"/>
    <w:rsid w:val="00D264A8"/>
    <w:rsid w:val="00E6659A"/>
    <w:rsid w:val="00E70773"/>
    <w:rsid w:val="00EC5374"/>
    <w:rsid w:val="00EE5651"/>
    <w:rsid w:val="00F060B7"/>
    <w:rsid w:val="00F0677D"/>
    <w:rsid w:val="00F13B28"/>
    <w:rsid w:val="00F81B9A"/>
    <w:rsid w:val="0BA64779"/>
    <w:rsid w:val="0E012D37"/>
    <w:rsid w:val="15107C08"/>
    <w:rsid w:val="187B413A"/>
    <w:rsid w:val="19876131"/>
    <w:rsid w:val="1C5F4F91"/>
    <w:rsid w:val="1D026CD9"/>
    <w:rsid w:val="1E330118"/>
    <w:rsid w:val="21517B85"/>
    <w:rsid w:val="31362E4A"/>
    <w:rsid w:val="3F820370"/>
    <w:rsid w:val="48267CD3"/>
    <w:rsid w:val="48CB55FA"/>
    <w:rsid w:val="490F1047"/>
    <w:rsid w:val="4FD2207E"/>
    <w:rsid w:val="5DEC6A93"/>
    <w:rsid w:val="74D0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9C57"/>
  <w15:docId w15:val="{A9CF9CA2-71EA-4ABD-9E57-D059BD37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rFonts w:ascii="Tahoma" w:eastAsia="Tahoma" w:hAnsi="Tahoma" w:cs="Tahoma"/>
      <w:b/>
      <w:bCs/>
      <w:sz w:val="64"/>
      <w:szCs w:val="6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3"/>
      <w:ind w:left="851" w:right="3"/>
      <w:jc w:val="center"/>
    </w:pPr>
    <w:rPr>
      <w:rFonts w:ascii="Tahoma" w:eastAsia="Tahoma" w:hAnsi="Tahoma" w:cs="Tahoma"/>
      <w:b/>
      <w:bCs/>
      <w:sz w:val="96"/>
      <w:szCs w:val="9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360B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360B8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Diez Jayo</dc:creator>
  <cp:keywords/>
  <dc:description/>
  <cp:lastModifiedBy>Mihaela Udristioiu</cp:lastModifiedBy>
  <cp:revision>3</cp:revision>
  <cp:lastPrinted>2026-01-07T01:47:00Z</cp:lastPrinted>
  <dcterms:created xsi:type="dcterms:W3CDTF">2026-01-07T21:13:00Z</dcterms:created>
  <dcterms:modified xsi:type="dcterms:W3CDTF">2026-01-07T21:41:00Z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per Microsoft 365</vt:lpwstr>
  </property>
  <property fmtid="{D5CDD505-2E9C-101B-9397-08002B2CF9AE}" pid="6" name="KSOProductBuildVer">
    <vt:lpwstr>2057-12.2.0.23155</vt:lpwstr>
  </property>
  <property fmtid="{D5CDD505-2E9C-101B-9397-08002B2CF9AE}" pid="7" name="ICV">
    <vt:lpwstr>2AEBEAF2F4B3446D8C8F0AB34EB489F9_13</vt:lpwstr>
  </property>
  <property fmtid="{D5CDD505-2E9C-101B-9397-08002B2CF9AE}" pid="8" name="GrammarlyDocumentId">
    <vt:lpwstr>196f0044-cf2e-4290-9e47-e92d7d4b9020</vt:lpwstr>
  </property>
</Properties>
</file>